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jc w:val="center"/>
        <w:tblLook w:val="0160" w:firstRow="1" w:lastRow="1" w:firstColumn="0" w:lastColumn="1" w:noHBand="0" w:noVBand="0"/>
      </w:tblPr>
      <w:tblGrid>
        <w:gridCol w:w="9638"/>
      </w:tblGrid>
      <w:tr w:rsidR="001069F4" w:rsidRPr="001069F4" w:rsidTr="007825F6">
        <w:trPr>
          <w:trHeight w:val="20"/>
          <w:jc w:val="center"/>
        </w:trPr>
        <w:tc>
          <w:tcPr>
            <w:tcW w:w="5000" w:type="pct"/>
            <w:tcBorders>
              <w:bottom w:val="single" w:sz="12" w:space="0" w:color="auto"/>
            </w:tcBorders>
          </w:tcPr>
          <w:p w:rsidR="001069F4" w:rsidRPr="001069F4" w:rsidRDefault="001069F4" w:rsidP="0010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6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МУНИЦИПАЛЬНОЕ БЮДЖЕТНОЕ ОБЩЕОБРАЗОВАТЕЛЬНОЕ УЧРЕЖДЕНИЕ</w:t>
            </w:r>
          </w:p>
          <w:p w:rsidR="001069F4" w:rsidRPr="001069F4" w:rsidRDefault="001069F4" w:rsidP="0010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6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КАРАЧАЕВСКОГО ГОРОДСКОГО ОКРУГА</w:t>
            </w:r>
          </w:p>
          <w:p w:rsidR="001069F4" w:rsidRPr="001069F4" w:rsidRDefault="001069F4" w:rsidP="0010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1069F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«СРЕДНЯЯ ШКОЛА КУРОРТНОГО ПОСЕЛКА ДОМБАЙ»</w:t>
            </w:r>
          </w:p>
        </w:tc>
      </w:tr>
      <w:tr w:rsidR="001069F4" w:rsidRPr="001069F4" w:rsidTr="007825F6">
        <w:trPr>
          <w:trHeight w:val="20"/>
          <w:jc w:val="center"/>
        </w:trPr>
        <w:tc>
          <w:tcPr>
            <w:tcW w:w="5000" w:type="pct"/>
            <w:tcBorders>
              <w:top w:val="single" w:sz="12" w:space="0" w:color="auto"/>
            </w:tcBorders>
          </w:tcPr>
          <w:p w:rsidR="001069F4" w:rsidRPr="001069F4" w:rsidRDefault="001069F4" w:rsidP="001069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6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(МБОУ КГО «СШ </w:t>
            </w:r>
            <w:proofErr w:type="spellStart"/>
            <w:r w:rsidRPr="00106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кп</w:t>
            </w:r>
            <w:proofErr w:type="spellEnd"/>
            <w:r w:rsidRPr="001069F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 Домбай»)</w:t>
            </w:r>
          </w:p>
        </w:tc>
      </w:tr>
    </w:tbl>
    <w:p w:rsidR="00814B12" w:rsidRDefault="00814B12" w:rsidP="00814B12">
      <w:pPr>
        <w:rPr>
          <w:lang w:eastAsia="ru-RU"/>
        </w:rPr>
      </w:pPr>
    </w:p>
    <w:p w:rsidR="006B021A" w:rsidRPr="006B021A" w:rsidRDefault="006B021A" w:rsidP="006B021A">
      <w:pPr>
        <w:pStyle w:val="1"/>
        <w:rPr>
          <w:rFonts w:eastAsia="Times New Roman"/>
          <w:color w:val="000000"/>
          <w:sz w:val="24"/>
          <w:szCs w:val="24"/>
          <w:lang w:eastAsia="ru-RU"/>
        </w:rPr>
      </w:pPr>
      <w:r>
        <w:rPr>
          <w:rFonts w:eastAsia="Times New Roman"/>
          <w:lang w:eastAsia="ru-RU"/>
        </w:rPr>
        <w:t>П</w:t>
      </w:r>
      <w:r w:rsidRPr="006B021A">
        <w:rPr>
          <w:rFonts w:eastAsia="Times New Roman"/>
          <w:lang w:eastAsia="ru-RU"/>
        </w:rPr>
        <w:t xml:space="preserve">лан </w:t>
      </w:r>
      <w:r>
        <w:rPr>
          <w:rFonts w:eastAsia="Times New Roman"/>
          <w:lang w:eastAsia="ru-RU"/>
        </w:rPr>
        <w:br/>
      </w:r>
      <w:r w:rsidRPr="006B021A">
        <w:rPr>
          <w:rFonts w:eastAsia="Times New Roman"/>
          <w:lang w:eastAsia="ru-RU"/>
        </w:rPr>
        <w:t>мероприятий, направленный на формирование и оце</w:t>
      </w:r>
      <w:r w:rsidR="00183D19">
        <w:rPr>
          <w:rFonts w:eastAsia="Times New Roman"/>
          <w:lang w:eastAsia="ru-RU"/>
        </w:rPr>
        <w:t>нку функциональной грамотности</w:t>
      </w:r>
      <w:r w:rsidRPr="006B021A">
        <w:rPr>
          <w:rFonts w:eastAsia="Times New Roman"/>
          <w:lang w:eastAsia="ru-RU"/>
        </w:rPr>
        <w:t xml:space="preserve"> обучающихся </w:t>
      </w:r>
      <w:r>
        <w:rPr>
          <w:rFonts w:eastAsia="Times New Roman"/>
          <w:lang w:eastAsia="ru-RU"/>
        </w:rPr>
        <w:br/>
      </w:r>
      <w:r w:rsidRPr="006B021A">
        <w:rPr>
          <w:rFonts w:eastAsia="Times New Roman"/>
          <w:lang w:eastAsia="ru-RU"/>
        </w:rPr>
        <w:t>на 2021-2022 учебный год</w:t>
      </w:r>
    </w:p>
    <w:p w:rsidR="006B021A" w:rsidRPr="006B021A" w:rsidRDefault="006B021A" w:rsidP="006B021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4956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1"/>
        <w:tblW w:w="5000" w:type="pct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816"/>
        <w:gridCol w:w="3187"/>
        <w:gridCol w:w="1315"/>
        <w:gridCol w:w="2253"/>
        <w:gridCol w:w="2057"/>
      </w:tblGrid>
      <w:tr w:rsidR="007576DE" w:rsidRPr="006B021A" w:rsidTr="007576DE">
        <w:tc>
          <w:tcPr>
            <w:tcW w:w="424" w:type="pct"/>
            <w:shd w:val="clear" w:color="auto" w:fill="D9D9D9"/>
            <w:vAlign w:val="center"/>
          </w:tcPr>
          <w:p w:rsidR="006B021A" w:rsidRPr="006B021A" w:rsidRDefault="006B021A" w:rsidP="00A07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№</w:t>
            </w:r>
          </w:p>
          <w:p w:rsidR="006B021A" w:rsidRPr="006B021A" w:rsidRDefault="006B021A" w:rsidP="00A07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п. п.</w:t>
            </w:r>
          </w:p>
        </w:tc>
        <w:tc>
          <w:tcPr>
            <w:tcW w:w="1655" w:type="pct"/>
            <w:shd w:val="clear" w:color="auto" w:fill="D9D9D9"/>
            <w:vAlign w:val="center"/>
          </w:tcPr>
          <w:p w:rsidR="006B021A" w:rsidRPr="006B021A" w:rsidRDefault="006B021A" w:rsidP="00A07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683" w:type="pct"/>
            <w:shd w:val="clear" w:color="auto" w:fill="D9D9D9"/>
            <w:vAlign w:val="center"/>
          </w:tcPr>
          <w:p w:rsidR="006B021A" w:rsidRPr="006B021A" w:rsidRDefault="006B021A" w:rsidP="00A07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170" w:type="pct"/>
            <w:shd w:val="clear" w:color="auto" w:fill="D9D9D9"/>
            <w:vAlign w:val="center"/>
          </w:tcPr>
          <w:p w:rsidR="006B021A" w:rsidRPr="006B021A" w:rsidRDefault="006B021A" w:rsidP="00A07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068" w:type="pct"/>
            <w:shd w:val="clear" w:color="auto" w:fill="D9D9D9"/>
            <w:vAlign w:val="center"/>
          </w:tcPr>
          <w:p w:rsidR="006B021A" w:rsidRPr="006B021A" w:rsidRDefault="006B021A" w:rsidP="00A0786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Планируемый результат</w:t>
            </w:r>
          </w:p>
        </w:tc>
      </w:tr>
      <w:tr w:rsidR="006B021A" w:rsidRPr="006B021A" w:rsidTr="007576DE">
        <w:tc>
          <w:tcPr>
            <w:tcW w:w="5000" w:type="pct"/>
            <w:gridSpan w:val="5"/>
            <w:shd w:val="clear" w:color="auto" w:fill="FFFFFF"/>
          </w:tcPr>
          <w:p w:rsidR="006B021A" w:rsidRPr="006B021A" w:rsidRDefault="006B021A" w:rsidP="00A0786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Организационно-управленческая деятельность</w:t>
            </w:r>
          </w:p>
        </w:tc>
      </w:tr>
      <w:tr w:rsidR="00A07862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Формирование базы данных обучающихся 8-9 классов 2021-2022 учебного года по 6 направлениям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70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обучающихся 8-9 классов 2021-2022 учебного года по 6 направлениям</w:t>
            </w:r>
          </w:p>
        </w:tc>
      </w:tr>
      <w:tr w:rsidR="00A07862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…1.2.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Формирование базы данных учителей 8-9 классов 2021-2022 учебного года по 6 направлениям, участвующих в </w:t>
            </w:r>
            <w:bookmarkStart w:id="0" w:name="_GoBack"/>
            <w:bookmarkEnd w:id="0"/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формировании ФГ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70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068" w:type="pct"/>
          </w:tcPr>
          <w:p w:rsidR="00A07862" w:rsidRPr="006B021A" w:rsidRDefault="00A07862" w:rsidP="00183D19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База данных учителей 8-9 классов 2021-2022 учебного года по 6 направлениям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Назначение лица, ответственного за вопросы формирования функцио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грамотности обучающихся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170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назначении ответственного лица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Создание рабочей </w:t>
            </w:r>
            <w:r w:rsidRPr="00EB2FAC">
              <w:rPr>
                <w:rFonts w:ascii="Times New Roman" w:hAnsi="Times New Roman" w:cs="Times New Roman"/>
                <w:lang w:bidi="ru-RU"/>
              </w:rPr>
              <w:t>координационн</w:t>
            </w:r>
            <w:r>
              <w:rPr>
                <w:rFonts w:ascii="Times New Roman" w:hAnsi="Times New Roman" w:cs="Times New Roman"/>
                <w:lang w:bidi="ru-RU"/>
              </w:rPr>
              <w:t xml:space="preserve">ой </w:t>
            </w: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группы по вопросу формирования и оценки функциональной грамотности и определение школьных координаторов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 направлениям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70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о создании рабочей группы, приказ об определении координаторов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 утверждение плана мероприятий по формированию и оценке функцио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нальной грамотности обучающихся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70" w:type="pct"/>
          </w:tcPr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К</w:t>
            </w:r>
            <w:r w:rsidRPr="00EB2FAC">
              <w:rPr>
                <w:rFonts w:ascii="Times New Roman" w:hAnsi="Times New Roman" w:cs="Times New Roman"/>
                <w:lang w:bidi="ru-RU"/>
              </w:rPr>
              <w:t>оординационн</w:t>
            </w:r>
            <w:r>
              <w:rPr>
                <w:rFonts w:ascii="Times New Roman" w:hAnsi="Times New Roman" w:cs="Times New Roman"/>
                <w:lang w:bidi="ru-RU"/>
              </w:rPr>
              <w:t>ая группа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Наличие планов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еженедельных методических совещаний с образовательными организациями округа по вопросам формирования и оценки функциональной грамотности обучающихся 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течении года каждую пятницу</w:t>
            </w:r>
          </w:p>
        </w:tc>
        <w:tc>
          <w:tcPr>
            <w:tcW w:w="1170" w:type="pct"/>
          </w:tcPr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 УО АКГО,</w:t>
            </w:r>
          </w:p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</w:t>
            </w: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ОО и ответственные по направлениям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совещания по вопросу формования и оценки ФГ обучающихся округа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Организация и проведение систематических методических совещаний ШМО, ГМО и экспертно-методического совета по вопросам формирования и оценки функциональной грамотности обучающихся 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 один раз в 2 месяца</w:t>
            </w:r>
          </w:p>
        </w:tc>
        <w:tc>
          <w:tcPr>
            <w:tcW w:w="1170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 УО АКГО, руководителя ШМО,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ГМО и члены экспертно-методического совета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Методические совещание по вопросам формирования и оценки функциональной грамотности обучающихся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Проведение и участие в информационно-просветительской работе с родителями представителями средств массовой информации, общественностью по </w:t>
            </w:r>
            <w:proofErr w:type="spellStart"/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вопросам формирования и оценки функциональной грамотности обучающихся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2021-2022 учебного года</w:t>
            </w:r>
          </w:p>
        </w:tc>
        <w:tc>
          <w:tcPr>
            <w:tcW w:w="1170" w:type="pct"/>
          </w:tcPr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 АКГО</w:t>
            </w:r>
          </w:p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Педагог-организатор,</w:t>
            </w:r>
          </w:p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Администратор сайта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Размещение на официальных сайтах информационно-просветительских материалов</w:t>
            </w:r>
          </w:p>
        </w:tc>
      </w:tr>
      <w:tr w:rsidR="00A07862" w:rsidRPr="006B021A" w:rsidTr="007576DE">
        <w:tc>
          <w:tcPr>
            <w:tcW w:w="5000" w:type="pct"/>
            <w:gridSpan w:val="5"/>
          </w:tcPr>
          <w:p w:rsidR="00A07862" w:rsidRPr="006B021A" w:rsidRDefault="00A07862" w:rsidP="00A0786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педагогами и образовательными организациями</w:t>
            </w:r>
          </w:p>
        </w:tc>
      </w:tr>
      <w:tr w:rsidR="00A07862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2.1</w:t>
            </w: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576" w:type="pct"/>
            <w:gridSpan w:val="4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Повышение квалификации педагогов по вопросам формирования и оценки функциональной грамотности обучающихся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Проведение исследований готовности педагогов к работе по формированию и оценке функциональной грамотности обучающихся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170" w:type="pct"/>
          </w:tcPr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Координационн</w:t>
            </w:r>
            <w:r>
              <w:rPr>
                <w:rFonts w:ascii="Times New Roman" w:hAnsi="Times New Roman" w:cs="Times New Roman"/>
                <w:lang w:bidi="ru-RU"/>
              </w:rPr>
              <w:t>ая группа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Обеспечение прохождения курсов повышения квалификации 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70" w:type="pct"/>
          </w:tcPr>
          <w:p w:rsidR="00A07862" w:rsidRPr="006B021A" w:rsidRDefault="00A07862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</w:p>
        </w:tc>
        <w:tc>
          <w:tcPr>
            <w:tcW w:w="1068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</w:tr>
      <w:tr w:rsidR="00A07862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2.2.</w:t>
            </w:r>
          </w:p>
        </w:tc>
        <w:tc>
          <w:tcPr>
            <w:tcW w:w="4576" w:type="pct"/>
            <w:gridSpan w:val="4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2.2.1.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Семинары,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вебинары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 индивидуальные консультации</w:t>
            </w:r>
          </w:p>
        </w:tc>
        <w:tc>
          <w:tcPr>
            <w:tcW w:w="683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0" w:type="pct"/>
          </w:tcPr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Методический кабинет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УО АКГО</w:t>
            </w: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</w:p>
          <w:p w:rsidR="00A07862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Администрация ОО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EB2FAC">
              <w:rPr>
                <w:rFonts w:ascii="Times New Roman" w:hAnsi="Times New Roman" w:cs="Times New Roman"/>
                <w:lang w:bidi="ru-RU"/>
              </w:rPr>
              <w:t>Координационн</w:t>
            </w:r>
            <w:r>
              <w:rPr>
                <w:rFonts w:ascii="Times New Roman" w:hAnsi="Times New Roman" w:cs="Times New Roman"/>
                <w:lang w:bidi="ru-RU"/>
              </w:rPr>
              <w:t>ая группа</w:t>
            </w:r>
          </w:p>
        </w:tc>
        <w:tc>
          <w:tcPr>
            <w:tcW w:w="1068" w:type="pct"/>
          </w:tcPr>
          <w:p w:rsidR="00A07862" w:rsidRPr="006B021A" w:rsidRDefault="007576DE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</w:tr>
      <w:tr w:rsidR="00A07862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2.3.</w:t>
            </w:r>
          </w:p>
        </w:tc>
        <w:tc>
          <w:tcPr>
            <w:tcW w:w="4576" w:type="pct"/>
            <w:gridSpan w:val="4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обсуждению и распространению эффективных практик по формированию и оценке функциональной грамотности обучающихся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2.3.1.</w:t>
            </w:r>
          </w:p>
        </w:tc>
        <w:tc>
          <w:tcPr>
            <w:tcW w:w="1655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Взаимопосещения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занятий</w:t>
            </w:r>
            <w:r w:rsidR="007576D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7576DE">
              <w:rPr>
                <w:rFonts w:ascii="Times New Roman" w:eastAsia="Times New Roman" w:hAnsi="Times New Roman" w:cs="Times New Roman"/>
                <w:sz w:val="24"/>
                <w:szCs w:val="24"/>
              </w:rPr>
              <w:t>Мастер классы</w:t>
            </w:r>
            <w:r w:rsidR="007576DE">
              <w:rPr>
                <w:rFonts w:ascii="Times New Roman" w:eastAsia="Times New Roman" w:hAnsi="Times New Roman" w:cs="Times New Roman"/>
                <w:sz w:val="24"/>
                <w:szCs w:val="24"/>
              </w:rPr>
              <w:t>. Семинары.</w:t>
            </w:r>
          </w:p>
        </w:tc>
        <w:tc>
          <w:tcPr>
            <w:tcW w:w="683" w:type="pct"/>
          </w:tcPr>
          <w:p w:rsidR="00A07862" w:rsidRPr="006B021A" w:rsidRDefault="007576DE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0" w:type="pct"/>
          </w:tcPr>
          <w:p w:rsidR="00A07862" w:rsidRPr="006B021A" w:rsidRDefault="007576DE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B2FAC">
              <w:rPr>
                <w:rFonts w:ascii="Times New Roman" w:hAnsi="Times New Roman" w:cs="Times New Roman"/>
                <w:lang w:bidi="ru-RU"/>
              </w:rPr>
              <w:t>Координационн</w:t>
            </w:r>
            <w:r>
              <w:rPr>
                <w:rFonts w:ascii="Times New Roman" w:hAnsi="Times New Roman" w:cs="Times New Roman"/>
                <w:lang w:bidi="ru-RU"/>
              </w:rPr>
              <w:t>ая группа</w:t>
            </w:r>
          </w:p>
        </w:tc>
        <w:tc>
          <w:tcPr>
            <w:tcW w:w="1068" w:type="pct"/>
          </w:tcPr>
          <w:p w:rsidR="00A07862" w:rsidRPr="006B021A" w:rsidRDefault="007576DE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</w:tr>
      <w:tr w:rsidR="00A07862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2.4.</w:t>
            </w:r>
          </w:p>
        </w:tc>
        <w:tc>
          <w:tcPr>
            <w:tcW w:w="4576" w:type="pct"/>
            <w:gridSpan w:val="4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Мероприятия по разработке научно-методического обеспечения по формированию и оценке функциональной грамотности обучающихся</w:t>
            </w:r>
          </w:p>
        </w:tc>
      </w:tr>
      <w:tr w:rsidR="007576DE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2.4.1.</w:t>
            </w:r>
          </w:p>
        </w:tc>
        <w:tc>
          <w:tcPr>
            <w:tcW w:w="1655" w:type="pct"/>
          </w:tcPr>
          <w:p w:rsidR="00A07862" w:rsidRPr="006B021A" w:rsidRDefault="007576DE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576DE">
              <w:rPr>
                <w:rFonts w:ascii="Times New Roman" w:eastAsia="Times New Roman" w:hAnsi="Times New Roman" w:cs="Times New Roman"/>
                <w:sz w:val="24"/>
                <w:szCs w:val="24"/>
              </w:rPr>
              <w:t>Обеспечить систему поддержки педагогических работников по включению в календарно-тематическое планирование, поурочные планы учителя заданий по формированию функциональной грамотности обучающихся</w:t>
            </w:r>
          </w:p>
        </w:tc>
        <w:tc>
          <w:tcPr>
            <w:tcW w:w="683" w:type="pct"/>
          </w:tcPr>
          <w:p w:rsidR="00A07862" w:rsidRPr="006B021A" w:rsidRDefault="007576DE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0" w:type="pct"/>
          </w:tcPr>
          <w:p w:rsidR="00A07862" w:rsidRPr="006B021A" w:rsidRDefault="007576DE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Pr="00EB2FAC">
              <w:rPr>
                <w:rFonts w:ascii="Times New Roman" w:hAnsi="Times New Roman" w:cs="Times New Roman"/>
                <w:lang w:bidi="ru-RU"/>
              </w:rPr>
              <w:t>Координационн</w:t>
            </w:r>
            <w:r>
              <w:rPr>
                <w:rFonts w:ascii="Times New Roman" w:hAnsi="Times New Roman" w:cs="Times New Roman"/>
                <w:lang w:bidi="ru-RU"/>
              </w:rPr>
              <w:t>ая группа</w:t>
            </w:r>
          </w:p>
        </w:tc>
        <w:tc>
          <w:tcPr>
            <w:tcW w:w="1068" w:type="pct"/>
          </w:tcPr>
          <w:p w:rsidR="00A07862" w:rsidRPr="006B021A" w:rsidRDefault="007576DE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</w:tr>
      <w:tr w:rsidR="00A07862" w:rsidRPr="006B021A" w:rsidTr="007576DE">
        <w:tc>
          <w:tcPr>
            <w:tcW w:w="5000" w:type="pct"/>
            <w:gridSpan w:val="5"/>
          </w:tcPr>
          <w:p w:rsidR="00A07862" w:rsidRPr="006B021A" w:rsidRDefault="00A07862" w:rsidP="00A07862">
            <w:pPr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firstLine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Работа с обучающимися</w:t>
            </w:r>
          </w:p>
        </w:tc>
      </w:tr>
      <w:tr w:rsidR="00A07862" w:rsidRPr="006B021A" w:rsidTr="007576DE">
        <w:tc>
          <w:tcPr>
            <w:tcW w:w="424" w:type="pct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3.1.</w:t>
            </w:r>
          </w:p>
        </w:tc>
        <w:tc>
          <w:tcPr>
            <w:tcW w:w="4576" w:type="pct"/>
            <w:gridSpan w:val="4"/>
          </w:tcPr>
          <w:p w:rsidR="00A07862" w:rsidRPr="006B021A" w:rsidRDefault="00A07862" w:rsidP="00A0786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 урочной деятельности по формированию функциональной грамотности</w:t>
            </w:r>
          </w:p>
        </w:tc>
      </w:tr>
      <w:tr w:rsidR="007576DE" w:rsidRPr="006B021A" w:rsidTr="007576DE">
        <w:tc>
          <w:tcPr>
            <w:tcW w:w="424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3.1.1.</w:t>
            </w:r>
          </w:p>
        </w:tc>
        <w:tc>
          <w:tcPr>
            <w:tcW w:w="1655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Т</w:t>
            </w:r>
            <w:r w:rsidRPr="00EB2FAC">
              <w:rPr>
                <w:rFonts w:ascii="Times New Roman" w:hAnsi="Times New Roman" w:cs="Times New Roman"/>
                <w:lang w:bidi="ru-RU"/>
              </w:rPr>
              <w:t xml:space="preserve">ренировки с использованием электронного банка заданий для оценки функциональной грамотности» </w:t>
            </w:r>
            <w:r w:rsidRPr="00EB2FAC">
              <w:rPr>
                <w:rFonts w:ascii="Times New Roman" w:hAnsi="Times New Roman" w:cs="Times New Roman"/>
              </w:rPr>
              <w:t>(</w:t>
            </w:r>
            <w:hyperlink r:id="rId5" w:history="1"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https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://</w:t>
              </w:r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fg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resh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edu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.</w:t>
              </w:r>
              <w:r w:rsidRPr="00EB2FAC">
                <w:rPr>
                  <w:rStyle w:val="a7"/>
                  <w:rFonts w:ascii="Times New Roman" w:hAnsi="Times New Roman" w:cs="Times New Roman"/>
                  <w:lang w:bidi="en-US"/>
                </w:rPr>
                <w:t>ru</w:t>
              </w:r>
              <w:r w:rsidRPr="00EB2FAC">
                <w:rPr>
                  <w:rStyle w:val="a7"/>
                  <w:rFonts w:ascii="Times New Roman" w:hAnsi="Times New Roman" w:cs="Times New Roman"/>
                </w:rPr>
                <w:t>/</w:t>
              </w:r>
            </w:hyperlink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683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0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Pr="00EB2FAC">
              <w:rPr>
                <w:rFonts w:ascii="Times New Roman" w:hAnsi="Times New Roman" w:cs="Times New Roman"/>
                <w:lang w:bidi="ru-RU"/>
              </w:rPr>
              <w:t>Координационн</w:t>
            </w:r>
            <w:r>
              <w:rPr>
                <w:rFonts w:ascii="Times New Roman" w:hAnsi="Times New Roman" w:cs="Times New Roman"/>
                <w:lang w:bidi="ru-RU"/>
              </w:rPr>
              <w:t>ая группа</w:t>
            </w:r>
          </w:p>
        </w:tc>
        <w:tc>
          <w:tcPr>
            <w:tcW w:w="1068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</w:tr>
      <w:tr w:rsidR="007576DE" w:rsidRPr="006B021A" w:rsidTr="007576DE">
        <w:tc>
          <w:tcPr>
            <w:tcW w:w="424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3.2.</w:t>
            </w:r>
          </w:p>
        </w:tc>
        <w:tc>
          <w:tcPr>
            <w:tcW w:w="4576" w:type="pct"/>
            <w:gridSpan w:val="4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во внеурочной деятельности по формированию функциональной грамотности</w:t>
            </w:r>
          </w:p>
        </w:tc>
      </w:tr>
      <w:tr w:rsidR="007576DE" w:rsidRPr="006B021A" w:rsidTr="007576DE">
        <w:tc>
          <w:tcPr>
            <w:tcW w:w="424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3.2.1.</w:t>
            </w:r>
          </w:p>
        </w:tc>
        <w:tc>
          <w:tcPr>
            <w:tcW w:w="1655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Включение</w:t>
            </w:r>
            <w:r w:rsidRPr="00EB2FAC">
              <w:rPr>
                <w:rFonts w:ascii="Times New Roman" w:hAnsi="Times New Roman" w:cs="Times New Roman"/>
                <w:lang w:bidi="ru-RU"/>
              </w:rPr>
              <w:t xml:space="preserve"> в школьную программу (в части внеурочных занятий, по федеральным государственным образовательным стандартам - до 10 часов) «подготовительные» предметы в формате «Учимся для жизни», </w:t>
            </w:r>
          </w:p>
        </w:tc>
        <w:tc>
          <w:tcPr>
            <w:tcW w:w="683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0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Pr="00EB2FAC">
              <w:rPr>
                <w:rFonts w:ascii="Times New Roman" w:hAnsi="Times New Roman" w:cs="Times New Roman"/>
                <w:lang w:bidi="ru-RU"/>
              </w:rPr>
              <w:t>Координационн</w:t>
            </w:r>
            <w:r>
              <w:rPr>
                <w:rFonts w:ascii="Times New Roman" w:hAnsi="Times New Roman" w:cs="Times New Roman"/>
                <w:lang w:bidi="ru-RU"/>
              </w:rPr>
              <w:t>ая группа</w:t>
            </w:r>
          </w:p>
        </w:tc>
        <w:tc>
          <w:tcPr>
            <w:tcW w:w="1068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</w:tr>
      <w:tr w:rsidR="007576DE" w:rsidRPr="006B021A" w:rsidTr="007576DE">
        <w:tc>
          <w:tcPr>
            <w:tcW w:w="424" w:type="pct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3.3.</w:t>
            </w:r>
          </w:p>
        </w:tc>
        <w:tc>
          <w:tcPr>
            <w:tcW w:w="4576" w:type="pct"/>
            <w:gridSpan w:val="4"/>
          </w:tcPr>
          <w:p w:rsidR="007576DE" w:rsidRPr="006B021A" w:rsidRDefault="007576DE" w:rsidP="007576DE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Работа с обучающимися в системе дополнительного образования по формированию функциональной грамотности</w:t>
            </w:r>
          </w:p>
        </w:tc>
      </w:tr>
      <w:tr w:rsidR="00005A48" w:rsidRPr="006B021A" w:rsidTr="007576DE">
        <w:tc>
          <w:tcPr>
            <w:tcW w:w="424" w:type="pct"/>
          </w:tcPr>
          <w:p w:rsidR="00005A48" w:rsidRPr="006B021A" w:rsidRDefault="00005A48" w:rsidP="00005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3.3.1.</w:t>
            </w:r>
          </w:p>
        </w:tc>
        <w:tc>
          <w:tcPr>
            <w:tcW w:w="1655" w:type="pct"/>
          </w:tcPr>
          <w:p w:rsidR="00005A48" w:rsidRPr="006B021A" w:rsidRDefault="00005A48" w:rsidP="00005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lang w:bidi="ru-RU"/>
              </w:rPr>
              <w:t>Включени</w:t>
            </w:r>
            <w:r>
              <w:rPr>
                <w:rFonts w:ascii="Times New Roman" w:hAnsi="Times New Roman" w:cs="Times New Roman"/>
                <w:lang w:bidi="ru-RU"/>
              </w:rPr>
              <w:t xml:space="preserve">е </w:t>
            </w:r>
            <w:proofErr w:type="spellStart"/>
            <w:r>
              <w:rPr>
                <w:rFonts w:ascii="Times New Roman" w:hAnsi="Times New Roman" w:cs="Times New Roman"/>
                <w:lang w:bidi="ru-RU"/>
              </w:rPr>
              <w:t>профориентационных</w:t>
            </w:r>
            <w:proofErr w:type="spellEnd"/>
            <w:r w:rsidRPr="00EB2FAC">
              <w:rPr>
                <w:rFonts w:ascii="Times New Roman" w:hAnsi="Times New Roman" w:cs="Times New Roman"/>
                <w:lang w:bidi="ru-RU"/>
              </w:rPr>
              <w:t xml:space="preserve"> заняти</w:t>
            </w:r>
            <w:r>
              <w:rPr>
                <w:rFonts w:ascii="Times New Roman" w:hAnsi="Times New Roman" w:cs="Times New Roman"/>
                <w:lang w:bidi="ru-RU"/>
              </w:rPr>
              <w:t>й</w:t>
            </w:r>
            <w:r w:rsidRPr="00EB2FAC">
              <w:rPr>
                <w:rFonts w:ascii="Times New Roman" w:hAnsi="Times New Roman" w:cs="Times New Roman"/>
                <w:lang w:bidi="ru-RU"/>
              </w:rPr>
              <w:t xml:space="preserve"> в контексте региональной/муниципальной специфики с учетом возможностей образовательной организации</w:t>
            </w:r>
          </w:p>
        </w:tc>
        <w:tc>
          <w:tcPr>
            <w:tcW w:w="683" w:type="pct"/>
          </w:tcPr>
          <w:p w:rsidR="00005A48" w:rsidRPr="006B021A" w:rsidRDefault="00005A48" w:rsidP="00005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1170" w:type="pct"/>
          </w:tcPr>
          <w:p w:rsidR="00005A48" w:rsidRPr="006B021A" w:rsidRDefault="00005A48" w:rsidP="00005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ОО, </w:t>
            </w:r>
            <w:r w:rsidRPr="00EB2FAC">
              <w:rPr>
                <w:rFonts w:ascii="Times New Roman" w:hAnsi="Times New Roman" w:cs="Times New Roman"/>
                <w:lang w:bidi="ru-RU"/>
              </w:rPr>
              <w:t>Координационн</w:t>
            </w:r>
            <w:r>
              <w:rPr>
                <w:rFonts w:ascii="Times New Roman" w:hAnsi="Times New Roman" w:cs="Times New Roman"/>
                <w:lang w:bidi="ru-RU"/>
              </w:rPr>
              <w:t>ая группа</w:t>
            </w:r>
          </w:p>
        </w:tc>
        <w:tc>
          <w:tcPr>
            <w:tcW w:w="1068" w:type="pct"/>
          </w:tcPr>
          <w:p w:rsidR="00005A48" w:rsidRPr="006B021A" w:rsidRDefault="00005A48" w:rsidP="00005A48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B021A">
              <w:rPr>
                <w:rFonts w:ascii="Times New Roman" w:eastAsia="Times New Roman" w:hAnsi="Times New Roman" w:cs="Times New Roman"/>
                <w:sz w:val="24"/>
                <w:szCs w:val="24"/>
              </w:rPr>
              <w:t>Аналитические справки и отчеты</w:t>
            </w:r>
          </w:p>
        </w:tc>
      </w:tr>
    </w:tbl>
    <w:p w:rsidR="007576DE" w:rsidRDefault="007576DE" w:rsidP="006B02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576DE" w:rsidRDefault="007576DE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6B021A" w:rsidRPr="006B021A" w:rsidRDefault="006B021A" w:rsidP="006B021A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021A" w:rsidRPr="006B021A" w:rsidRDefault="006B021A" w:rsidP="006B021A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Рекомендации по содержанию Типового плана мероприятий</w:t>
      </w:r>
    </w:p>
    <w:p w:rsidR="006B021A" w:rsidRPr="006B021A" w:rsidRDefault="006B021A" w:rsidP="006B021A">
      <w:pPr>
        <w:pBdr>
          <w:top w:val="nil"/>
          <w:left w:val="nil"/>
          <w:bottom w:val="nil"/>
          <w:right w:val="nil"/>
          <w:between w:val="nil"/>
        </w:pBdr>
        <w:ind w:left="72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субъекта Российской Федерации по формированию и оценке функциональной грамотности обучающихся</w:t>
      </w:r>
    </w:p>
    <w:p w:rsidR="006B021A" w:rsidRPr="006B021A" w:rsidRDefault="006B021A" w:rsidP="006B021A">
      <w:pPr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составлении плана мероприятий субъекта Российской Федерации по формированию и оценке функциональной грамотности обучающихся следует обратить особое внимание на включение мероприятий, помеченных *. Решение о включении указанных мероприятий в план субъекта Российской Федерации принимается на уровне субъекта с учетом имеющихся ресурсов и потребностей.</w:t>
      </w:r>
    </w:p>
    <w:p w:rsidR="006B021A" w:rsidRPr="006B021A" w:rsidRDefault="006B021A" w:rsidP="006B021A">
      <w:pPr>
        <w:keepNext/>
        <w:keepLines/>
        <w:numPr>
          <w:ilvl w:val="0"/>
          <w:numId w:val="10"/>
        </w:numPr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Организационно-управленческая деятельность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1" w:name="_gjdgxs" w:colFirst="0" w:colLast="0"/>
      <w:bookmarkEnd w:id="1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*Разработка и утверждение плана мероприятий, направленных на формирование и оценку функциональной грамотности обучающихся на 20__ - 20__ учебный год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*Мероприятия, направленные на формирование и оценку функциональной грамотности обучающихся на уровне муниципальных образований субъекта РФ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формированию и оценке функциональной грамотности обучающихся на уровне образовательных организаций субъекта РФ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работе с образовательными организациями по внедрению в учебный процесс банка заданий для оценки функциональной грамотности обучающихся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*Мероприятия по организации и проведению еженедельных методических совещаний с муниципальными органами управления образованием по вопросам формирования и оценки функциональной грамотности обучающихся  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*Формирование базы данных обучающихся 8-9 классов 20__-20__учебного года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*Формирование базы данных учителей, участвующих в формировании функциональной грамотности обучающихся 8-9 классов 20__-20__ учебного года по 6 направлениям: читательская грамотность, математическая грамотность, финансовая грамотность, естественнонаучная грамотность, креативное мышление, глобальные компетенции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актуализации планов работы региональных учебно-методических объединений, методических служб, предметных ассоциаций в части формирования и оценки функциональной грамотности обучающихся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проведению информационно-просветительской работы с родителями, СМИ, общественностью по вопросам формирования и оценки функциональной грамотности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*Определение организации, подведомственной органу исполнительной власти субъекта РФ, осуществляющего государственное управление в сфере образования, обеспечивающую интеграцию в системе повышения квалификации и методической поддержки педагогов, методологии и методического инструментария формирования и оценки функциональной грамотности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*Определение двух специалистов, ответственных в субъекте за вопросы формирования функциональной грамотности</w:t>
      </w:r>
    </w:p>
    <w:p w:rsidR="006B021A" w:rsidRPr="006B021A" w:rsidRDefault="006B021A" w:rsidP="006B021A">
      <w:pPr>
        <w:numPr>
          <w:ilvl w:val="1"/>
          <w:numId w:val="12"/>
        </w:numPr>
        <w:pBdr>
          <w:top w:val="nil"/>
          <w:left w:val="nil"/>
          <w:bottom w:val="nil"/>
          <w:right w:val="nil"/>
          <w:between w:val="nil"/>
        </w:pBdr>
        <w:ind w:left="851" w:hanging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проведению мониторинга исполнения плана субъекта по формированию и оценке функциональной грамотности обучающихся</w:t>
      </w:r>
    </w:p>
    <w:p w:rsidR="006B021A" w:rsidRPr="006B021A" w:rsidRDefault="006B021A" w:rsidP="006B021A">
      <w:pPr>
        <w:keepNext/>
        <w:keepLines/>
        <w:numPr>
          <w:ilvl w:val="0"/>
          <w:numId w:val="10"/>
        </w:numPr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педагогами и образовательными организациями</w:t>
      </w:r>
    </w:p>
    <w:p w:rsidR="006B021A" w:rsidRPr="006B021A" w:rsidRDefault="006B021A" w:rsidP="006B02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Повышение квалификации педагогов по вопросам формирования и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проведению исследований готовности педагогов к проведению работы по формированию и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организации и проведению практико-ориентированных курсов повышения квалификации учителей по вопросам формирования и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организации и проведению в субъекте адресного (персонифицированного) повышения квалификации учителей по вопросам формирования и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внедрению в системе повышения квалификации учителей индивидуальных планов профессионального развития педагогов, с учетом результатов исследований готовности педагогов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организации наставничества с целью повышения уровня учителей по вопросам формирования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организации стажировок в образовательных организациях, имеющих положительный опыт формирования и оценки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организации и проведению для учителей тренингов по решению заданий (из банка заданий ФГБНУ «ИСРО РАО») для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конструированию траекторий роста учителей по вопросам формирования и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*Мероприятия по подготовке </w:t>
      </w:r>
      <w:proofErr w:type="spellStart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тьюторов</w:t>
      </w:r>
      <w:proofErr w:type="spellEnd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вопросам формирования и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формированию и обучению команд по вопросам формирования и оценки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организации и проведению мастер-классов по вопросам формирования и оценки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организации и проведению открытых уроков по вопросам формирования и оценки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993" w:hanging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организации и проведению других форм работы с учителями и образовательными организациями по усмотрению субъекта РФ</w:t>
      </w:r>
    </w:p>
    <w:p w:rsidR="006B021A" w:rsidRPr="006B021A" w:rsidRDefault="006B021A" w:rsidP="006B02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Совершенствование и организация методической поддержки педагогов и образовательных организаций по вопросам формирования и оценки функциональной грамотности обучающихся</w:t>
      </w:r>
    </w:p>
    <w:p w:rsidR="006B021A" w:rsidRPr="006B021A" w:rsidRDefault="006B021A" w:rsidP="006B021A">
      <w:pPr>
        <w:pBdr>
          <w:top w:val="nil"/>
          <w:left w:val="nil"/>
          <w:bottom w:val="nil"/>
          <w:right w:val="nil"/>
          <w:between w:val="nil"/>
        </w:pBdr>
        <w:spacing w:after="0"/>
        <w:ind w:left="64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*</w:t>
      </w: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выявлению, обобщению успешных практик педагогов и образовательных организаций по формированию и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созданию инновационных площадок по отработке вопросов формирования и оценке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*Мероприятия по созданию и работе </w:t>
      </w:r>
      <w:proofErr w:type="spellStart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стажировочных</w:t>
      </w:r>
      <w:proofErr w:type="spellEnd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площадок на базе образовательных организаций, имеющих положительный опыт по формированию и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организации и работе ассоциаций, объединений, экспертных сообществ по вопросам формирования и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созданию и сопровождению информационно-методических порталов по формированию и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организации и проведению других форм методической работы с учителями и образовательными организациями по усмотрению субъекта РФ</w:t>
      </w:r>
    </w:p>
    <w:p w:rsidR="006B021A" w:rsidRPr="006B021A" w:rsidRDefault="006B021A" w:rsidP="006B02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Мероприятия по обсуждению и распространению эффективных практик по формированию и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*Мероприятия по организации и проведению конференций, семинаров, </w:t>
      </w:r>
      <w:proofErr w:type="spellStart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вебинаров</w:t>
      </w:r>
      <w:proofErr w:type="spellEnd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методических дней по вопросам формирования и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организации и проведению совещаний, круглых столов с руководителями образовательных организаций, педагогами по вопросам формирования и оценки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анализу, интерпретации, принятию решений по результатам региональных мониторингов оценки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*Массовые мероприятия (школа функциональной грамотности, конкурс методических материалов и др.) по вопросам формирования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мероприятия по усмотрению субъекта РФ</w:t>
      </w:r>
    </w:p>
    <w:p w:rsidR="006B021A" w:rsidRPr="006B021A" w:rsidRDefault="006B021A" w:rsidP="006B021A">
      <w:pPr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Мероприятия по разработке научно-методического обеспечения по формированию и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разработке методических пособий, рекомендаций по вопросам формирования и оценки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разработке диагностических материалов по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разработке электронных ресурсов по вопросам формирования и оценке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разработке и внедрению программ повышения квалификации по вопросам формирования и оценке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подготовке публикаций, печатных изданий по формированию и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подготовке видеоматериалов, видео-пособий по формированию функциональной грамотности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подготовке цикла передач по разбору заданий для оценки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мероприятия по усмотрению субъекта РФ</w:t>
      </w:r>
    </w:p>
    <w:p w:rsidR="006B021A" w:rsidRPr="006B021A" w:rsidRDefault="006B021A" w:rsidP="006B021A">
      <w:pPr>
        <w:pBdr>
          <w:top w:val="nil"/>
          <w:left w:val="nil"/>
          <w:bottom w:val="nil"/>
          <w:right w:val="nil"/>
          <w:between w:val="nil"/>
        </w:pBdr>
        <w:ind w:left="108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6B021A" w:rsidRPr="006B021A" w:rsidRDefault="006B021A" w:rsidP="006B021A">
      <w:pPr>
        <w:keepNext/>
        <w:keepLines/>
        <w:numPr>
          <w:ilvl w:val="0"/>
          <w:numId w:val="10"/>
        </w:numPr>
        <w:spacing w:before="240" w:after="0"/>
        <w:jc w:val="both"/>
        <w:outlineLvl w:val="0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обучающимися</w:t>
      </w:r>
    </w:p>
    <w:p w:rsidR="006B021A" w:rsidRPr="006B021A" w:rsidRDefault="006B021A" w:rsidP="006B021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обучающимися в урочной деятельности по формированию функциональной грамотности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внедрению в учебный процесс банка заданий по оценке функциональной грамотности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проведению региональных мониторинговых исследований по оценке функциональной грамотности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 по развитию оценочной самостоятельности обучающихся, рефлексии, мотивации на познавательную деятельность, на поиск решения проблем, на проведение исследований, участия в проектной деятельности и др.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мероприятия по усмотрению субъекта РФ</w:t>
      </w:r>
    </w:p>
    <w:p w:rsidR="006B021A" w:rsidRPr="006B021A" w:rsidRDefault="006B021A" w:rsidP="006B021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обучающимися во внеурочной деятельности по формированию функциональной грамотности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внедрению банка заданий по оценке функциональной грамотности обучающихся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*Мероприятия по организации практикумов и других форм работы с обучающимися по решению контекстных задач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*Проведение массовых мероприятий по формированию функциональной грамотности (олимпиады, конкурсы, развивающие беседы, лекции, </w:t>
      </w:r>
      <w:proofErr w:type="spellStart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межпредметные</w:t>
      </w:r>
      <w:proofErr w:type="spellEnd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метапредметные</w:t>
      </w:r>
      <w:proofErr w:type="spellEnd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проекты, марафоны, конференции, </w:t>
      </w:r>
      <w:proofErr w:type="spellStart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квесты</w:t>
      </w:r>
      <w:proofErr w:type="spellEnd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триатлоны и др.)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мероприятия по усмотрению субъекта РФ</w:t>
      </w:r>
    </w:p>
    <w:p w:rsidR="006B021A" w:rsidRPr="006B021A" w:rsidRDefault="006B021A" w:rsidP="006B021A">
      <w:pPr>
        <w:numPr>
          <w:ilvl w:val="1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851" w:hanging="567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обучающимися в системе дополнительного образования по формированию функциональной грамотности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*Формирование функциональной грамотности в работе центров «Точка роста» (при наличии в субъекте РФ)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*Формирование функциональной грамотности в работе IT-КУБ (при наличии в субъекте РФ)</w:t>
      </w:r>
    </w:p>
    <w:p w:rsidR="006B021A" w:rsidRPr="006B021A" w:rsidRDefault="006B021A" w:rsidP="006B021A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after="0"/>
        <w:ind w:left="1134" w:hanging="850"/>
        <w:jc w:val="both"/>
        <w:rPr>
          <w:rFonts w:ascii="Calibri" w:eastAsia="Calibri" w:hAnsi="Calibri" w:cs="Calibri"/>
          <w:color w:val="000000"/>
          <w:lang w:eastAsia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*Формирование функциональной грамотности в работе </w:t>
      </w:r>
      <w:proofErr w:type="spellStart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Квантроиумов</w:t>
      </w:r>
      <w:proofErr w:type="spellEnd"/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(при наличии в субъекте РФ)</w:t>
      </w:r>
    </w:p>
    <w:p w:rsidR="006B021A" w:rsidRPr="006B021A" w:rsidRDefault="006B021A" w:rsidP="00752D73">
      <w:pPr>
        <w:numPr>
          <w:ilvl w:val="2"/>
          <w:numId w:val="11"/>
        </w:numPr>
        <w:pBdr>
          <w:top w:val="nil"/>
          <w:left w:val="nil"/>
          <w:bottom w:val="nil"/>
          <w:right w:val="nil"/>
          <w:between w:val="nil"/>
        </w:pBdr>
        <w:spacing w:before="240" w:after="120"/>
        <w:ind w:left="1134" w:hanging="850"/>
        <w:jc w:val="both"/>
        <w:rPr>
          <w:rFonts w:ascii="Times New Roman" w:hAnsi="Times New Roman" w:cs="Times New Roman"/>
          <w:u w:val="single"/>
          <w:lang w:bidi="ru-RU"/>
        </w:rPr>
      </w:pPr>
      <w:r w:rsidRPr="006B021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Другие формы работы в системе дополнительного образования по формированию функциональной грамотности обучающихся по усмотрению субъекта РФ</w:t>
      </w:r>
    </w:p>
    <w:sectPr w:rsidR="006B021A" w:rsidRPr="006B021A" w:rsidSect="007576DE">
      <w:footerReference w:type="default" r:id="rId6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021A" w:rsidRDefault="006B02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83D19">
      <w:rPr>
        <w:noProof/>
        <w:color w:val="000000"/>
      </w:rPr>
      <w:t>1</w:t>
    </w:r>
    <w:r>
      <w:rPr>
        <w:color w:val="000000"/>
      </w:rPr>
      <w:fldChar w:fldCharType="end"/>
    </w:r>
  </w:p>
  <w:p w:rsidR="006B021A" w:rsidRDefault="006B021A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921769"/>
    <w:multiLevelType w:val="hybridMultilevel"/>
    <w:tmpl w:val="760E8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09487C"/>
    <w:multiLevelType w:val="hybridMultilevel"/>
    <w:tmpl w:val="1C5402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3B373F"/>
    <w:multiLevelType w:val="multilevel"/>
    <w:tmpl w:val="741E10E4"/>
    <w:lvl w:ilvl="0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C14E02"/>
    <w:multiLevelType w:val="hybridMultilevel"/>
    <w:tmpl w:val="E50695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093013"/>
    <w:multiLevelType w:val="multilevel"/>
    <w:tmpl w:val="03180B38"/>
    <w:lvl w:ilvl="0">
      <w:start w:val="1"/>
      <w:numFmt w:val="upperRoman"/>
      <w:lvlText w:val="%1."/>
      <w:lvlJc w:val="left"/>
      <w:pPr>
        <w:ind w:left="0" w:firstLine="0"/>
      </w:pPr>
    </w:lvl>
    <w:lvl w:ilvl="1">
      <w:start w:val="1"/>
      <w:numFmt w:val="upperLetter"/>
      <w:lvlText w:val="%2."/>
      <w:lvlJc w:val="left"/>
      <w:pPr>
        <w:ind w:left="720" w:firstLine="0"/>
      </w:pPr>
    </w:lvl>
    <w:lvl w:ilvl="2">
      <w:start w:val="1"/>
      <w:numFmt w:val="decimal"/>
      <w:lvlText w:val="%3."/>
      <w:lvlJc w:val="left"/>
      <w:pPr>
        <w:ind w:left="1440" w:firstLine="0"/>
      </w:pPr>
    </w:lvl>
    <w:lvl w:ilvl="3">
      <w:start w:val="1"/>
      <w:numFmt w:val="lowerLetter"/>
      <w:lvlText w:val="%4)"/>
      <w:lvlJc w:val="left"/>
      <w:pPr>
        <w:ind w:left="2160" w:firstLine="0"/>
      </w:pPr>
    </w:lvl>
    <w:lvl w:ilvl="4">
      <w:start w:val="1"/>
      <w:numFmt w:val="decimal"/>
      <w:lvlText w:val="(%5)"/>
      <w:lvlJc w:val="left"/>
      <w:pPr>
        <w:ind w:left="2880" w:firstLine="0"/>
      </w:pPr>
    </w:lvl>
    <w:lvl w:ilvl="5">
      <w:start w:val="1"/>
      <w:numFmt w:val="lowerLetter"/>
      <w:lvlText w:val="(%6)"/>
      <w:lvlJc w:val="left"/>
      <w:pPr>
        <w:ind w:left="3600" w:firstLine="0"/>
      </w:pPr>
    </w:lvl>
    <w:lvl w:ilvl="6">
      <w:start w:val="1"/>
      <w:numFmt w:val="lowerRoman"/>
      <w:lvlText w:val="(%7)"/>
      <w:lvlJc w:val="left"/>
      <w:pPr>
        <w:ind w:left="4320" w:firstLine="0"/>
      </w:pPr>
    </w:lvl>
    <w:lvl w:ilvl="7">
      <w:start w:val="1"/>
      <w:numFmt w:val="lowerLetter"/>
      <w:lvlText w:val="(%8)"/>
      <w:lvlJc w:val="left"/>
      <w:pPr>
        <w:ind w:left="5040" w:firstLine="0"/>
      </w:pPr>
    </w:lvl>
    <w:lvl w:ilvl="8">
      <w:start w:val="1"/>
      <w:numFmt w:val="lowerRoman"/>
      <w:lvlText w:val="(%9)"/>
      <w:lvlJc w:val="left"/>
      <w:pPr>
        <w:ind w:left="5760" w:firstLine="0"/>
      </w:pPr>
    </w:lvl>
  </w:abstractNum>
  <w:abstractNum w:abstractNumId="5" w15:restartNumberingAfterBreak="0">
    <w:nsid w:val="3B210F70"/>
    <w:multiLevelType w:val="hybridMultilevel"/>
    <w:tmpl w:val="F0FA5D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995DFB"/>
    <w:multiLevelType w:val="multilevel"/>
    <w:tmpl w:val="797AD3F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lvlText w:val="%1.%2."/>
      <w:lvlJc w:val="left"/>
      <w:pPr>
        <w:ind w:left="644" w:hanging="359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7" w15:restartNumberingAfterBreak="0">
    <w:nsid w:val="53F81405"/>
    <w:multiLevelType w:val="multilevel"/>
    <w:tmpl w:val="4B649F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68A43D9"/>
    <w:multiLevelType w:val="multilevel"/>
    <w:tmpl w:val="310E6ACC"/>
    <w:lvl w:ilvl="0">
      <w:start w:val="3"/>
      <w:numFmt w:val="upperRoman"/>
      <w:lvlText w:val="%1."/>
      <w:lvlJc w:val="left"/>
      <w:pPr>
        <w:ind w:left="1080" w:hanging="72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Times New Roman" w:eastAsia="Times New Roman" w:hAnsi="Times New Roman" w:cs="Times New Roman"/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ascii="Times New Roman" w:eastAsia="Times New Roman" w:hAnsi="Times New Roman" w:cs="Times New Roman"/>
        <w:b w:val="0"/>
        <w:sz w:val="24"/>
        <w:szCs w:val="24"/>
      </w:rPr>
    </w:lvl>
    <w:lvl w:ilvl="3">
      <w:start w:val="1"/>
      <w:numFmt w:val="decimal"/>
      <w:lvlText w:val="%1.%2.%3.%4."/>
      <w:lvlJc w:val="left"/>
      <w:pPr>
        <w:ind w:left="108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4">
      <w:start w:val="1"/>
      <w:numFmt w:val="decimal"/>
      <w:lvlText w:val="%1.%2.%3.%4.%5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decimal"/>
      <w:lvlText w:val="%1.%2.%3.%4.%5.%6."/>
      <w:lvlJc w:val="left"/>
      <w:pPr>
        <w:ind w:left="1440" w:hanging="1080"/>
      </w:pPr>
      <w:rPr>
        <w:rFonts w:ascii="Times New Roman" w:eastAsia="Times New Roman" w:hAnsi="Times New Roman" w:cs="Times New Roman"/>
        <w:b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7">
      <w:start w:val="1"/>
      <w:numFmt w:val="decimal"/>
      <w:lvlText w:val="%1.%2.%3.%4.%5.%6.%7.%8."/>
      <w:lvlJc w:val="left"/>
      <w:pPr>
        <w:ind w:left="1800" w:hanging="1440"/>
      </w:pPr>
      <w:rPr>
        <w:rFonts w:ascii="Times New Roman" w:eastAsia="Times New Roman" w:hAnsi="Times New Roman" w:cs="Times New Roman"/>
        <w:b/>
        <w:sz w:val="24"/>
        <w:szCs w:val="24"/>
      </w:rPr>
    </w:lvl>
    <w:lvl w:ilvl="8">
      <w:start w:val="1"/>
      <w:numFmt w:val="decimal"/>
      <w:lvlText w:val="%1.%2.%3.%4.%5.%6.%7.%8.%9."/>
      <w:lvlJc w:val="left"/>
      <w:pPr>
        <w:ind w:left="2160" w:hanging="1800"/>
      </w:pPr>
      <w:rPr>
        <w:rFonts w:ascii="Times New Roman" w:eastAsia="Times New Roman" w:hAnsi="Times New Roman" w:cs="Times New Roman"/>
        <w:b/>
        <w:sz w:val="24"/>
        <w:szCs w:val="24"/>
      </w:rPr>
    </w:lvl>
  </w:abstractNum>
  <w:abstractNum w:abstractNumId="9" w15:restartNumberingAfterBreak="0">
    <w:nsid w:val="61234DD2"/>
    <w:multiLevelType w:val="hybridMultilevel"/>
    <w:tmpl w:val="5CE2C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4B2330"/>
    <w:multiLevelType w:val="hybridMultilevel"/>
    <w:tmpl w:val="20AE18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CAC2CF2"/>
    <w:multiLevelType w:val="hybridMultilevel"/>
    <w:tmpl w:val="F99C7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9"/>
  </w:num>
  <w:num w:numId="3">
    <w:abstractNumId w:val="1"/>
  </w:num>
  <w:num w:numId="4">
    <w:abstractNumId w:val="5"/>
  </w:num>
  <w:num w:numId="5">
    <w:abstractNumId w:val="0"/>
  </w:num>
  <w:num w:numId="6">
    <w:abstractNumId w:val="10"/>
  </w:num>
  <w:num w:numId="7">
    <w:abstractNumId w:val="3"/>
  </w:num>
  <w:num w:numId="8">
    <w:abstractNumId w:val="6"/>
  </w:num>
  <w:num w:numId="9">
    <w:abstractNumId w:val="2"/>
  </w:num>
  <w:num w:numId="10">
    <w:abstractNumId w:val="4"/>
  </w:num>
  <w:num w:numId="11">
    <w:abstractNumId w:val="8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24D"/>
    <w:rsid w:val="000054BE"/>
    <w:rsid w:val="00005A48"/>
    <w:rsid w:val="000774AD"/>
    <w:rsid w:val="000A5EC3"/>
    <w:rsid w:val="000A6C6E"/>
    <w:rsid w:val="000B28FE"/>
    <w:rsid w:val="000E2112"/>
    <w:rsid w:val="000F5B72"/>
    <w:rsid w:val="00103857"/>
    <w:rsid w:val="001069F4"/>
    <w:rsid w:val="00183D19"/>
    <w:rsid w:val="001A03F2"/>
    <w:rsid w:val="001A0661"/>
    <w:rsid w:val="002A2F8A"/>
    <w:rsid w:val="002D6887"/>
    <w:rsid w:val="00305BDA"/>
    <w:rsid w:val="00354FDA"/>
    <w:rsid w:val="00364858"/>
    <w:rsid w:val="00364903"/>
    <w:rsid w:val="003F002B"/>
    <w:rsid w:val="00407F4D"/>
    <w:rsid w:val="0044400E"/>
    <w:rsid w:val="00465F93"/>
    <w:rsid w:val="004B295E"/>
    <w:rsid w:val="0059079E"/>
    <w:rsid w:val="005B0274"/>
    <w:rsid w:val="005D5573"/>
    <w:rsid w:val="0062303F"/>
    <w:rsid w:val="00640F8B"/>
    <w:rsid w:val="00644D07"/>
    <w:rsid w:val="00661E34"/>
    <w:rsid w:val="00684E47"/>
    <w:rsid w:val="006B021A"/>
    <w:rsid w:val="006C04D5"/>
    <w:rsid w:val="006E7067"/>
    <w:rsid w:val="006F536F"/>
    <w:rsid w:val="006F6FEF"/>
    <w:rsid w:val="00724C2F"/>
    <w:rsid w:val="007576DE"/>
    <w:rsid w:val="007767C5"/>
    <w:rsid w:val="007C7841"/>
    <w:rsid w:val="007D4678"/>
    <w:rsid w:val="007E769F"/>
    <w:rsid w:val="00814B12"/>
    <w:rsid w:val="00826C1B"/>
    <w:rsid w:val="00857F8E"/>
    <w:rsid w:val="008C0AF8"/>
    <w:rsid w:val="008D693F"/>
    <w:rsid w:val="008E7515"/>
    <w:rsid w:val="00903EC4"/>
    <w:rsid w:val="0092084B"/>
    <w:rsid w:val="00927426"/>
    <w:rsid w:val="00971E5D"/>
    <w:rsid w:val="009D35C0"/>
    <w:rsid w:val="009E3563"/>
    <w:rsid w:val="00A06ACF"/>
    <w:rsid w:val="00A07862"/>
    <w:rsid w:val="00A649D3"/>
    <w:rsid w:val="00AA63DA"/>
    <w:rsid w:val="00AA6A51"/>
    <w:rsid w:val="00AF7194"/>
    <w:rsid w:val="00B3170B"/>
    <w:rsid w:val="00B41CCE"/>
    <w:rsid w:val="00B64085"/>
    <w:rsid w:val="00B76BCF"/>
    <w:rsid w:val="00B76F0E"/>
    <w:rsid w:val="00B9145F"/>
    <w:rsid w:val="00BD77E4"/>
    <w:rsid w:val="00C01C44"/>
    <w:rsid w:val="00C52609"/>
    <w:rsid w:val="00C62D5A"/>
    <w:rsid w:val="00CA424D"/>
    <w:rsid w:val="00D050FC"/>
    <w:rsid w:val="00D60DDE"/>
    <w:rsid w:val="00D71493"/>
    <w:rsid w:val="00D74EA9"/>
    <w:rsid w:val="00D93578"/>
    <w:rsid w:val="00E23FA7"/>
    <w:rsid w:val="00E26731"/>
    <w:rsid w:val="00E811EA"/>
    <w:rsid w:val="00E973CA"/>
    <w:rsid w:val="00EB2FAC"/>
    <w:rsid w:val="00EE09B5"/>
    <w:rsid w:val="00EF55A0"/>
    <w:rsid w:val="00F304A5"/>
    <w:rsid w:val="00F3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7301EE-644B-4D5E-933A-92319A4C5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767C5"/>
    <w:pPr>
      <w:keepNext/>
      <w:keepLines/>
      <w:spacing w:before="480" w:after="0"/>
      <w:jc w:val="center"/>
      <w:outlineLvl w:val="0"/>
    </w:pPr>
    <w:rPr>
      <w:rFonts w:ascii="Cambria" w:eastAsiaTheme="majorEastAsia" w:hAnsi="Cambria" w:cstheme="majorBidi"/>
      <w:b/>
      <w:bCs/>
      <w:color w:val="002060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7767C5"/>
    <w:pPr>
      <w:keepNext/>
      <w:keepLines/>
      <w:spacing w:before="200" w:after="120"/>
      <w:outlineLvl w:val="1"/>
    </w:pPr>
    <w:rPr>
      <w:rFonts w:ascii="Cambria" w:eastAsia="Times New Roman" w:hAnsi="Cambria" w:cstheme="majorBidi"/>
      <w:b/>
      <w:bCs/>
      <w:color w:val="1F4E79" w:themeColor="accent1" w:themeShade="80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E973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274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7767C5"/>
    <w:rPr>
      <w:rFonts w:ascii="Cambria" w:eastAsiaTheme="majorEastAsia" w:hAnsi="Cambria" w:cstheme="majorBidi"/>
      <w:b/>
      <w:bCs/>
      <w:color w:val="002060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364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485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A6A51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7767C5"/>
    <w:rPr>
      <w:rFonts w:ascii="Cambria" w:eastAsia="Times New Roman" w:hAnsi="Cambria" w:cstheme="majorBidi"/>
      <w:b/>
      <w:bCs/>
      <w:color w:val="1F4E79" w:themeColor="accent1" w:themeShade="80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73CA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a7">
    <w:name w:val="Hyperlink"/>
    <w:basedOn w:val="a0"/>
    <w:uiPriority w:val="99"/>
    <w:unhideWhenUsed/>
    <w:rsid w:val="00EB2FAC"/>
    <w:rPr>
      <w:color w:val="0563C1" w:themeColor="hyperlink"/>
      <w:u w:val="single"/>
    </w:rPr>
  </w:style>
  <w:style w:type="table" w:customStyle="1" w:styleId="11">
    <w:name w:val="1"/>
    <w:basedOn w:val="a1"/>
    <w:rsid w:val="006B021A"/>
    <w:pPr>
      <w:spacing w:after="0" w:line="240" w:lineRule="auto"/>
    </w:pPr>
    <w:rPr>
      <w:rFonts w:ascii="Calibri" w:eastAsia="Calibri" w:hAnsi="Calibri" w:cs="Calibri"/>
      <w:lang w:eastAsia="ru-RU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11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yperlink" Target="https://fg.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2145</Words>
  <Characters>12232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Asia</cp:lastModifiedBy>
  <cp:revision>4</cp:revision>
  <cp:lastPrinted>2021-12-15T20:07:00Z</cp:lastPrinted>
  <dcterms:created xsi:type="dcterms:W3CDTF">2022-01-14T12:51:00Z</dcterms:created>
  <dcterms:modified xsi:type="dcterms:W3CDTF">2022-01-14T13:37:00Z</dcterms:modified>
</cp:coreProperties>
</file>